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2"/>
          <w:tab w:val="center" w:pos="4213"/>
        </w:tabs>
        <w:spacing w:line="405" w:lineRule="exact"/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</w:pPr>
    </w:p>
    <w:p>
      <w:pPr>
        <w:tabs>
          <w:tab w:val="left" w:pos="442"/>
          <w:tab w:val="center" w:pos="4213"/>
        </w:tabs>
        <w:spacing w:line="405" w:lineRule="exact"/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</w:pPr>
    </w:p>
    <w:p>
      <w:pPr>
        <w:tabs>
          <w:tab w:val="left" w:pos="442"/>
          <w:tab w:val="center" w:pos="4213"/>
        </w:tabs>
        <w:spacing w:line="405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市管处级及以上干部因公出国（境）申报办事流程图</w:t>
      </w:r>
    </w:p>
    <w:p>
      <w:pPr>
        <w:widowControl/>
        <w:shd w:val="clear" w:color="auto" w:fill="FFFFFF"/>
        <w:spacing w:line="600" w:lineRule="atLeast"/>
        <w:ind w:firstLine="420" w:firstLineChars="200"/>
        <w:jc w:val="left"/>
        <w:rPr>
          <w:rFonts w:ascii="仿宋" w:hAnsi="仿宋" w:eastAsia="仿宋" w:cs="Times New Roman"/>
          <w:b/>
          <w:bCs/>
          <w:color w:val="000000"/>
          <w:kern w:val="0"/>
          <w:sz w:val="30"/>
          <w:szCs w:val="30"/>
        </w:rPr>
      </w:pPr>
      <w:r>
        <w:pict>
          <v:shape id="_x0000_s2050" o:spid="_x0000_s2050" o:spt="202" type="#_x0000_t202" style="position:absolute;left:0pt;margin-left:-5.4pt;margin-top:6pt;height:160.55pt;width:171.25pt;z-index:251682816;v-text-anchor:middle;mso-width-relative:page;mso-height-relative:page;" coordsize="21600,21600">
            <v:path/>
            <v:fill focussize="0,0"/>
            <v:stroke dashstyle="longDash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需递交</w:t>
                  </w: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: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1.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组团单位因公出国（境）任务请示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2.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邀请函（中英文）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3.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因公出国（境）申报表或温州市市管处级以下人员因公出国（境）申报表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4.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因公临时出国（赴港澳）人员备案表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5.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经费预算审核表</w:t>
                  </w: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[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仅县（市、区）人员</w:t>
                  </w:r>
                  <w:r>
                    <w:rPr>
                      <w:rFonts w:hint="eastAsia" w:ascii="仿宋_GB2312" w:hAnsi="Times New Roman" w:eastAsia="仿宋_GB2312" w:cs="仿宋_GB2312"/>
                      <w:color w:val="000000"/>
                      <w:kern w:val="0"/>
                      <w:sz w:val="18"/>
                      <w:szCs w:val="18"/>
                    </w:rPr>
                    <w:t>供</w:t>
                  </w: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]</w:t>
                  </w:r>
                </w:p>
                <w:p>
                  <w:pPr>
                    <w:spacing w:line="300" w:lineRule="exact"/>
                    <w:rPr>
                      <w:rFonts w:cs="Times New Roman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6.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上级组团单位文件（参加双跨团组人员提供）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cs="Times New Roman"/>
          <w:color w:val="000000"/>
          <w:kern w:val="0"/>
          <w:sz w:val="24"/>
          <w:szCs w:val="24"/>
        </w:rPr>
        <w:t>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roundrect id="_x0000_s2051" o:spid="_x0000_s2051" o:spt="2" style="position:absolute;left:0pt;margin-left:183.6pt;margin-top:12.05pt;height:28.5pt;width:94.35pt;z-index:2516838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52" o:spid="_x0000_s2052" o:spt="32" type="#_x0000_t32" style="position:absolute;left:0pt;margin-left:226.6pt;margin-top:0.55pt;height:16.5pt;width:0.2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53" o:spid="_x0000_s2053" o:spt="202" type="#_x0000_t202" style="position:absolute;left:0pt;margin-left:325.25pt;margin-top:14.8pt;height:39pt;width:98.65pt;z-index:251687936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退回材料并一次性告知所需材料</w:t>
                  </w:r>
                </w:p>
              </w:txbxContent>
            </v:textbox>
          </v:shape>
        </w:pict>
      </w:r>
      <w:r>
        <w:pict>
          <v:shape id="_x0000_s2054" o:spid="_x0000_s2054" o:spt="202" type="#_x0000_t202" style="position:absolute;left:0pt;margin-left:180.45pt;margin-top:17.8pt;height:36pt;width:98.65pt;z-index:251664384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受理</w:t>
                  </w:r>
                </w:p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（接受快递受理）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55" o:spid="_x0000_s2055" o:spt="32" type="#_x0000_t32" style="position:absolute;left:0pt;margin-left:279.1pt;margin-top:1.35pt;height:0pt;width:46.15pt;z-index:251699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56" o:spid="_x0000_s2056" o:spt="32" type="#_x0000_t32" style="position:absolute;left:0pt;flip:x;margin-left:100.6pt;margin-top:7.05pt;height:0pt;width:79.85pt;z-index:2516940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57" o:spid="_x0000_s2057" o:spt="87" type="#_x0000_t87" style="position:absolute;left:0pt;margin-left:80.25pt;margin-top:7.05pt;height:312.6pt;width:20.35pt;z-index:251693056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58" o:spid="_x0000_s2058" o:spt="32" type="#_x0000_t32" style="position:absolute;left:0pt;margin-left:225.5pt;margin-top:26.55pt;height:21pt;width:0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59" o:spid="_x0000_s2059" o:spt="4" type="#_x0000_t4" style="position:absolute;left:0pt;margin-left:132.1pt;margin-top:19.9pt;height:102.1pt;width:186.75pt;z-index:2516858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市外办出国管理处初审（</w:t>
                  </w:r>
                  <w:r>
                    <w:rPr>
                      <w:rFonts w:ascii="仿宋_GB2312" w:eastAsia="仿宋_GB2312" w:cs="仿宋_GB2312"/>
                    </w:rPr>
                    <w:t>1</w:t>
                  </w:r>
                  <w:r>
                    <w:rPr>
                      <w:rFonts w:hint="eastAsia" w:ascii="仿宋_GB2312" w:eastAsia="仿宋_GB2312" w:cs="仿宋_GB2312"/>
                    </w:rPr>
                    <w:t>个工作日，大团</w:t>
                  </w:r>
                  <w:r>
                    <w:rPr>
                      <w:rFonts w:ascii="仿宋_GB2312" w:eastAsia="仿宋_GB2312" w:cs="仿宋_GB2312"/>
                    </w:rPr>
                    <w:t>2</w:t>
                  </w:r>
                  <w:r>
                    <w:rPr>
                      <w:rFonts w:hint="eastAsia" w:ascii="仿宋_GB2312" w:eastAsia="仿宋_GB2312" w:cs="仿宋_GB2312"/>
                    </w:rPr>
                    <w:t>个工作日）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60" o:spid="_x0000_s2060" o:spt="202" type="#_x0000_t202" style="position:absolute;left:0pt;margin-left:338.7pt;margin-top:14.3pt;height:38.75pt;width:91.65pt;z-index:251674624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告知原因</w:t>
                  </w:r>
                </w:p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补充材料或结束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61" o:spid="_x0000_s2061" o:spt="32" type="#_x0000_t32" style="position:absolute;left:0pt;flip:y;margin-left:312.25pt;margin-top:24.3pt;height:99.75pt;width:56.85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62" o:spid="_x0000_s2062" o:spt="32" type="#_x0000_t32" style="position:absolute;left:0pt;margin-left:320.1pt;margin-top:9.3pt;height:0pt;width:18.6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63" o:spid="_x0000_s2063" o:spt="202" type="#_x0000_t202" style="position:absolute;left:0pt;margin-left:188.9pt;margin-top:17.15pt;height:24.75pt;width:60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80" w:firstLineChars="100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初审通过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64" o:spid="_x0000_s2064" o:spt="202" type="#_x0000_t202" style="position:absolute;left:0pt;margin-left:-0.65pt;margin-top:2.55pt;height:66.15pt;width:77.15pt;z-index:251696128;v-text-anchor:middle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sz w:val="18"/>
                      <w:szCs w:val="18"/>
                    </w:rPr>
                    <w:t>自受理申请之日至批复约</w:t>
                  </w:r>
                  <w:r>
                    <w:rPr>
                      <w:rFonts w:ascii="仿宋_GB2312" w:hAnsi="Times New Roman" w:eastAsia="仿宋_GB2312" w:cs="仿宋_GB2312"/>
                      <w:sz w:val="18"/>
                      <w:szCs w:val="18"/>
                    </w:rPr>
                    <w:t>12</w:t>
                  </w:r>
                  <w:r>
                    <w:rPr>
                      <w:rFonts w:hint="eastAsia" w:ascii="仿宋_GB2312" w:hAnsi="Times New Roman" w:eastAsia="仿宋_GB2312" w:cs="仿宋_GB2312"/>
                      <w:sz w:val="18"/>
                      <w:szCs w:val="18"/>
                    </w:rPr>
                    <w:t>个工作日（大团</w:t>
                  </w:r>
                  <w:r>
                    <w:rPr>
                      <w:rFonts w:ascii="仿宋_GB2312" w:hAnsi="Times New Roman" w:eastAsia="仿宋_GB2312" w:cs="仿宋_GB2312"/>
                      <w:sz w:val="18"/>
                      <w:szCs w:val="18"/>
                    </w:rPr>
                    <w:t>13</w:t>
                  </w:r>
                  <w:r>
                    <w:rPr>
                      <w:rFonts w:hint="eastAsia" w:ascii="仿宋_GB2312" w:hAnsi="Times New Roman" w:eastAsia="仿宋_GB2312" w:cs="仿宋_GB2312"/>
                      <w:sz w:val="18"/>
                      <w:szCs w:val="18"/>
                    </w:rPr>
                    <w:t>个工作日）</w:t>
                  </w:r>
                </w:p>
              </w:txbxContent>
            </v:textbox>
          </v:shape>
        </w:pict>
      </w:r>
      <w:r>
        <w:pict>
          <v:shape id="_x0000_s2065" o:spid="_x0000_s2065" o:spt="202" type="#_x0000_t202" style="position:absolute;left:0pt;margin-left:312.25pt;margin-top:21.15pt;height:24.3pt;width:69.75pt;z-index:25167667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80" w:firstLineChars="100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审核未通过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66" o:spid="_x0000_s2066" o:spt="32" type="#_x0000_t32" style="position:absolute;left:0pt;margin-left:227.3pt;margin-top:2pt;height:29.95pt;width:0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67" o:spid="_x0000_s2067" o:spt="4" type="#_x0000_t4" style="position:absolute;left:0pt;margin-left:332.35pt;margin-top:15.45pt;height:95.65pt;width:122.55pt;z-index:2516899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市管干部报市纪委、组织部门备案</w:t>
                  </w:r>
                </w:p>
                <w:p>
                  <w:pPr>
                    <w:jc w:val="center"/>
                    <w:rPr>
                      <w:rFonts w:cs="Times New Roman"/>
                    </w:rPr>
                  </w:pP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</w:rPr>
      </w:pPr>
      <w:r>
        <w:pict>
          <v:shape id="_x0000_s2068" o:spid="_x0000_s2068" o:spt="4" type="#_x0000_t4" style="position:absolute;left:0pt;margin-left:148pt;margin-top:1.95pt;height:67pt;width:164.25pt;z-index:2516889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市外办领导审核（</w:t>
                  </w:r>
                  <w:r>
                    <w:rPr>
                      <w:rFonts w:ascii="仿宋_GB2312" w:eastAsia="仿宋_GB2312" w:cs="仿宋_GB2312"/>
                    </w:rPr>
                    <w:t>2</w:t>
                  </w:r>
                  <w:r>
                    <w:rPr>
                      <w:rFonts w:hint="eastAsia" w:ascii="仿宋_GB2312" w:eastAsia="仿宋_GB2312" w:cs="仿宋_GB2312"/>
                    </w:rPr>
                    <w:t>个工作日）</w:t>
                  </w:r>
                </w:p>
                <w:p>
                  <w:pPr>
                    <w:jc w:val="center"/>
                    <w:rPr>
                      <w:rFonts w:cs="Times New Roman"/>
                    </w:rPr>
                  </w:pP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</w:rPr>
      </w:pPr>
      <w:r>
        <w:pict>
          <v:shape id="_x0000_s2069" o:spid="_x0000_s2069" o:spt="32" type="#_x0000_t32" style="position:absolute;left:0pt;margin-left:312.25pt;margin-top:4.05pt;height:0pt;width:23.2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70" o:spid="_x0000_s2070" o:spt="202" type="#_x0000_t202" style="position:absolute;left:0pt;margin-left:307.1pt;margin-top:16.05pt;height:40.75pt;width:72.65pt;z-index:251672576;v-text-anchor:middle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个工作日后</w:t>
                  </w:r>
                </w:p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无异议</w:t>
                  </w:r>
                </w:p>
              </w:txbxContent>
            </v:textbox>
          </v:shape>
        </w:pict>
      </w:r>
      <w:r>
        <w:pict>
          <v:shape id="_x0000_s2071" o:spid="_x0000_s2071" o:spt="32" type="#_x0000_t32" style="position:absolute;left:0pt;margin-left:364.65pt;margin-top:1.05pt;height:15pt;width:0.05pt;z-index:2516705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72" o:spid="_x0000_s2072" o:spt="32" type="#_x0000_t32" style="position:absolute;left:0pt;margin-left:406.55pt;margin-top:1.05pt;height:69.7pt;width:0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73" o:spid="_x0000_s2073" o:spt="202" type="#_x0000_t202" style="position:absolute;left:0pt;margin-left:194.35pt;margin-top:16.05pt;height:23.3pt;width:63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审核通过</w:t>
                  </w:r>
                </w:p>
              </w:txbxContent>
            </v:textbox>
          </v:shape>
        </w:pict>
      </w:r>
      <w:r>
        <w:pict>
          <v:shape id="_x0000_s2074" o:spid="_x0000_s2074" o:spt="32" type="#_x0000_t32" style="position:absolute;left:0pt;margin-left:226.6pt;margin-top:10.35pt;height:34.6pt;width:0.2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75" o:spid="_x0000_s2075" o:spt="202" type="#_x0000_t202" style="position:absolute;left:0pt;margin-left:379.75pt;margin-top:21.1pt;height:24.3pt;width:72pt;z-index:25167872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备案未通过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76" o:spid="_x0000_s2076" o:spt="4" type="#_x0000_t4" style="position:absolute;left:0pt;margin-left:148pt;margin-top:15.4pt;height:68.95pt;width:159.1pt;z-index:2516910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市委、市政府领导审批</w:t>
                  </w: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_x0000_s2077" o:spid="_x0000_s2077" o:spt="32" type="#_x0000_t32" style="position:absolute;left:0pt;margin-left:364.65pt;margin-top:11.9pt;height:76pt;width:0pt;z-index:2516715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78" o:spid="_x0000_s2078" o:spt="202" type="#_x0000_t202" style="position:absolute;left:0pt;margin-left:312.7pt;margin-top:25.7pt;height:21.05pt;width:44.3pt;z-index:25168179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righ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不予批准</w:t>
                  </w:r>
                </w:p>
              </w:txbxContent>
            </v:textbox>
          </v:shape>
        </w:pict>
      </w:r>
      <w:r>
        <w:pict>
          <v:shape id="_x0000_s2079" o:spid="_x0000_s2079" o:spt="32" type="#_x0000_t32" style="position:absolute;left:0pt;flip:x;margin-left:100.6pt;margin-top:19.65pt;height:0pt;width:40.5pt;z-index:2516951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80" o:spid="_x0000_s2080" o:spt="202" type="#_x0000_t202" style="position:absolute;left:0pt;margin-left:379.75pt;margin-top:9.3pt;height:21.9pt;width:72pt;z-index:251679744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告知并结束</w:t>
                  </w:r>
                </w:p>
              </w:txbxContent>
            </v:textbox>
          </v:shape>
        </w:pict>
      </w:r>
      <w:r>
        <w:pict>
          <v:shape id="_x0000_s2081" o:spid="_x0000_s2081" o:spt="32" type="#_x0000_t32" style="position:absolute;left:0pt;margin-left:307.15pt;margin-top:19.65pt;height:0pt;width:68.75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442"/>
          <w:tab w:val="center" w:pos="4213"/>
        </w:tabs>
        <w:spacing w:line="405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tabs>
          <w:tab w:val="left" w:pos="442"/>
          <w:tab w:val="center" w:pos="4213"/>
        </w:tabs>
        <w:spacing w:line="405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pict>
          <v:shape id="_x0000_s2082" o:spid="_x0000_s2082" o:spt="32" type="#_x0000_t32" style="position:absolute;left:0pt;flip:x;margin-left:225.8pt;margin-top:7.6pt;height:0.05pt;width:138.85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3" o:spid="_x0000_s2083" o:spt="202" type="#_x0000_t202" style="position:absolute;left:0pt;margin-left:188.9pt;margin-top:11.8pt;height:24.75pt;width:60.95pt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80" w:firstLineChars="100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审批通过</w:t>
                  </w:r>
                </w:p>
              </w:txbxContent>
            </v:textbox>
          </v:shape>
        </w:pict>
      </w:r>
      <w:r>
        <w:pict>
          <v:shape id="_x0000_s2084" o:spid="_x0000_s2084" o:spt="32" type="#_x0000_t32" style="position:absolute;left:0pt;margin-left:225.8pt;margin-top:4.1pt;height:38.5pt;width:0.8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442"/>
          <w:tab w:val="center" w:pos="4213"/>
        </w:tabs>
        <w:spacing w:line="405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 xml:space="preserve"> </w:t>
      </w:r>
    </w:p>
    <w:p>
      <w:pPr>
        <w:tabs>
          <w:tab w:val="left" w:pos="442"/>
          <w:tab w:val="center" w:pos="4213"/>
        </w:tabs>
        <w:spacing w:line="405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pict>
          <v:shape id="_x0000_s2085" o:spid="_x0000_s2085" o:spt="202" type="#_x0000_t202" style="position:absolute;left:0pt;margin-left:173.65pt;margin-top:2.1pt;height:41.2pt;width:116.2pt;z-index:251669504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Lines="20"/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纸质公文交换或转报省外办</w:t>
                  </w:r>
                </w:p>
              </w:txbxContent>
            </v:textbox>
          </v:shape>
        </w:pict>
      </w:r>
    </w:p>
    <w:p>
      <w:pPr>
        <w:tabs>
          <w:tab w:val="left" w:pos="442"/>
          <w:tab w:val="center" w:pos="4213"/>
        </w:tabs>
        <w:spacing w:line="405" w:lineRule="exact"/>
        <w:rPr>
          <w:rFonts w:cs="Times New Roman"/>
        </w:rPr>
      </w:pPr>
      <w:r>
        <w:pict>
          <v:shape id="_x0000_s2086" o:spid="_x0000_s2086" o:spt="32" type="#_x0000_t32" style="position:absolute;left:0pt;margin-left:226.6pt;margin-top:18.3pt;height:21.05pt;width:0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442"/>
          <w:tab w:val="center" w:pos="4213"/>
        </w:tabs>
        <w:spacing w:line="405" w:lineRule="exact"/>
        <w:rPr>
          <w:rFonts w:cs="Times New Roman"/>
        </w:rPr>
      </w:pPr>
      <w:r>
        <w:pict>
          <v:roundrect id="_x0000_s2087" o:spid="_x0000_s2087" o:spt="2" style="position:absolute;left:0pt;margin-left:183.6pt;margin-top:19.1pt;height:28.5pt;width:94.35pt;z-index:25169203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办结</w:t>
                  </w:r>
                </w:p>
              </w:txbxContent>
            </v:textbox>
          </v:roundrect>
        </w:pict>
      </w:r>
    </w:p>
    <w:p>
      <w:pPr>
        <w:tabs>
          <w:tab w:val="left" w:pos="442"/>
          <w:tab w:val="center" w:pos="4213"/>
        </w:tabs>
        <w:spacing w:line="405" w:lineRule="exact"/>
        <w:rPr>
          <w:rFonts w:cs="Times New Roman"/>
        </w:rPr>
      </w:pPr>
    </w:p>
    <w:p>
      <w:pPr>
        <w:tabs>
          <w:tab w:val="left" w:pos="442"/>
          <w:tab w:val="center" w:pos="4213"/>
        </w:tabs>
        <w:spacing w:line="405" w:lineRule="exact"/>
        <w:ind w:firstLine="420"/>
        <w:rPr>
          <w:rFonts w:cs="Times New Roman"/>
        </w:rPr>
      </w:pPr>
    </w:p>
    <w:p>
      <w:r>
        <w:br w:type="page"/>
      </w:r>
    </w:p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市管处级以下人员因公出国（境）申报办事流程图</w:t>
      </w:r>
    </w:p>
    <w:p>
      <w:pPr>
        <w:widowControl/>
        <w:shd w:val="clear" w:color="auto" w:fill="FFFFFF"/>
        <w:spacing w:line="600" w:lineRule="atLeast"/>
        <w:ind w:firstLine="420" w:firstLineChars="200"/>
        <w:jc w:val="left"/>
        <w:rPr>
          <w:rFonts w:ascii="仿宋" w:hAnsi="仿宋" w:eastAsia="仿宋" w:cs="Times New Roman"/>
          <w:b/>
          <w:bCs/>
          <w:color w:val="000000"/>
          <w:kern w:val="0"/>
          <w:sz w:val="30"/>
          <w:szCs w:val="30"/>
        </w:rPr>
      </w:pPr>
      <w:r>
        <w:pict>
          <v:shape id="_x0000_s2088" o:spid="_x0000_s2088" o:spt="202" type="#_x0000_t202" style="position:absolute;left:0pt;margin-left:-5.4pt;margin-top:6pt;height:161.55pt;width:167.4pt;z-index:251718656;v-text-anchor:middle;mso-width-relative:page;mso-height-relative:page;" coordsize="21600,21600">
            <v:path/>
            <v:fill focussize="0,0"/>
            <v:stroke dashstyle="longDash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需递交</w:t>
                  </w: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: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1.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温州市管处级以下人员因公出国（境）申报表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2.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邀请函（中英文）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3.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详细日程安排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4.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因公临时出国（赴港澳）人员备案表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5.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经费预算审核表</w:t>
                  </w: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[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县（市、区）单位人员提供</w:t>
                  </w: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]</w:t>
                  </w:r>
                </w:p>
                <w:p>
                  <w:pPr>
                    <w:spacing w:line="300" w:lineRule="exact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cs="仿宋_GB2312"/>
                      <w:sz w:val="18"/>
                      <w:szCs w:val="18"/>
                    </w:rPr>
                    <w:t>6.</w:t>
                  </w: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上级组团单位文件（参加双跨团组人员提供）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cs="Times New Roman"/>
          <w:color w:val="000000"/>
          <w:kern w:val="0"/>
          <w:sz w:val="24"/>
          <w:szCs w:val="24"/>
        </w:rPr>
        <w:t>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roundrect id="_x0000_s2089" o:spid="_x0000_s2089" o:spt="2" style="position:absolute;left:0pt;margin-left:179.3pt;margin-top:15.55pt;height:28.5pt;width:94.35pt;z-index:2517196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90" o:spid="_x0000_s2090" o:spt="32" type="#_x0000_t32" style="position:absolute;left:0pt;margin-left:225.4pt;margin-top:4.05pt;height:16.5pt;width:0.2pt;z-index:2517207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91" o:spid="_x0000_s2091" o:spt="202" type="#_x0000_t202" style="position:absolute;left:0pt;margin-left:320.1pt;margin-top:17.55pt;height:39pt;width:98.65pt;z-index:251723776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退回材料并一次性告知所需材料</w:t>
                  </w:r>
                </w:p>
              </w:txbxContent>
            </v:textbox>
          </v:shape>
        </w:pic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92" o:spid="_x0000_s2092" o:spt="32" type="#_x0000_t32" style="position:absolute;left:0pt;margin-left:279.35pt;margin-top:17.8pt;height:0pt;width:39.5pt;z-index:2517329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93" o:spid="_x0000_s2093" o:spt="87" type="#_x0000_t87" style="position:absolute;left:0pt;margin-left:80.25pt;margin-top:17.8pt;height:304.6pt;width:8.65pt;z-index:251727872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94" o:spid="_x0000_s2094" o:spt="32" type="#_x0000_t32" style="position:absolute;left:0pt;flip:x;margin-left:88.9pt;margin-top:17.8pt;height:0pt;width:90.4pt;z-index:2517288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95" o:spid="_x0000_s2095" o:spt="202" type="#_x0000_t202" style="position:absolute;left:0pt;margin-left:180.45pt;margin-top:0.55pt;height:36pt;width:98.65pt;z-index:251706368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受理</w:t>
                  </w:r>
                </w:p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（接受快递受理）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96" o:spid="_x0000_s2096" o:spt="4" type="#_x0000_t4" style="position:absolute;left:0pt;margin-left:125.25pt;margin-top:27.55pt;height:93.2pt;width:199.6pt;z-index:2517217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市外办出国管理处初审（</w:t>
                  </w:r>
                  <w:r>
                    <w:rPr>
                      <w:rFonts w:ascii="仿宋_GB2312" w:eastAsia="仿宋_GB2312" w:cs="仿宋_GB2312"/>
                    </w:rPr>
                    <w:t>1</w:t>
                  </w:r>
                  <w:r>
                    <w:rPr>
                      <w:rFonts w:hint="eastAsia" w:ascii="仿宋_GB2312" w:eastAsia="仿宋_GB2312" w:cs="仿宋_GB2312"/>
                    </w:rPr>
                    <w:t>个工作日，大团</w:t>
                  </w:r>
                  <w:r>
                    <w:rPr>
                      <w:rFonts w:ascii="仿宋_GB2312" w:eastAsia="仿宋_GB2312" w:cs="仿宋_GB2312"/>
                    </w:rPr>
                    <w:t>2</w:t>
                  </w:r>
                  <w:r>
                    <w:rPr>
                      <w:rFonts w:hint="eastAsia" w:ascii="仿宋_GB2312" w:eastAsia="仿宋_GB2312" w:cs="仿宋_GB2312"/>
                    </w:rPr>
                    <w:t>个工作日）</w:t>
                  </w: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_x0000_s2097" o:spid="_x0000_s2097" o:spt="32" type="#_x0000_t32" style="position:absolute;left:0pt;margin-left:225.6pt;margin-top:6.55pt;height:21pt;width:0pt;z-index:2517073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98" o:spid="_x0000_s2098" o:spt="202" type="#_x0000_t202" style="position:absolute;left:0pt;margin-left:349.2pt;margin-top:27.15pt;height:34.85pt;width:98.65pt;z-index:251712512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告知原因</w:t>
                  </w:r>
                </w:p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补充材料或结束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099" o:spid="_x0000_s2099" o:spt="32" type="#_x0000_t32" style="position:absolute;left:0pt;margin-left:325.55pt;margin-top:12.3pt;height:0pt;width:23.65pt;z-index:2517114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100" o:spid="_x0000_s2100" o:spt="202" type="#_x0000_t202" style="position:absolute;left:0pt;margin-left:3.85pt;margin-top:18.9pt;height:70.2pt;width:72.65pt;z-index:251730944;v-text-anchor:middle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sz w:val="18"/>
                      <w:szCs w:val="18"/>
                    </w:rPr>
                    <w:t>自受理申请之日至批复约</w:t>
                  </w:r>
                  <w:r>
                    <w:rPr>
                      <w:rFonts w:ascii="仿宋_GB2312" w:hAnsi="Times New Roman" w:eastAsia="仿宋_GB2312" w:cs="仿宋_GB2312"/>
                      <w:sz w:val="18"/>
                      <w:szCs w:val="18"/>
                    </w:rPr>
                    <w:t>8</w:t>
                  </w:r>
                  <w:r>
                    <w:rPr>
                      <w:rFonts w:hint="eastAsia" w:ascii="仿宋_GB2312" w:hAnsi="Times New Roman" w:eastAsia="仿宋_GB2312" w:cs="仿宋_GB2312"/>
                      <w:sz w:val="18"/>
                      <w:szCs w:val="18"/>
                    </w:rPr>
                    <w:t>个工作日（大团</w:t>
                  </w:r>
                  <w:r>
                    <w:rPr>
                      <w:rFonts w:ascii="仿宋_GB2312" w:hAnsi="Times New Roman" w:eastAsia="仿宋_GB2312" w:cs="仿宋_GB2312"/>
                      <w:sz w:val="18"/>
                      <w:szCs w:val="18"/>
                    </w:rPr>
                    <w:t>9</w:t>
                  </w:r>
                  <w:r>
                    <w:rPr>
                      <w:rFonts w:hint="eastAsia" w:ascii="仿宋_GB2312" w:hAnsi="Times New Roman" w:eastAsia="仿宋_GB2312" w:cs="仿宋_GB2312"/>
                      <w:sz w:val="18"/>
                      <w:szCs w:val="18"/>
                    </w:rPr>
                    <w:t>个工作日）</w:t>
                  </w:r>
                </w:p>
              </w:txbxContent>
            </v:textbox>
          </v:shape>
        </w:pict>
      </w:r>
      <w:r>
        <w:pict>
          <v:shape id="_x0000_s2101" o:spid="_x0000_s2101" o:spt="32" type="#_x0000_t32" style="position:absolute;left:0pt;flip:y;margin-left:320.1pt;margin-top:2pt;height:94.6pt;width:73.75pt;z-index:2517135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102" o:spid="_x0000_s2102" o:spt="202" type="#_x0000_t202" style="position:absolute;left:0pt;margin-left:194.35pt;margin-top:5.95pt;height:24.75pt;width:60.95pt;z-index:25170432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80" w:firstLineChars="100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初审通过</w:t>
                  </w:r>
                </w:p>
              </w:txbxContent>
            </v:textbox>
          </v:shape>
        </w:pict>
      </w:r>
      <w:r>
        <w:pict>
          <v:shape id="_x0000_s2103" o:spid="_x0000_s2103" o:spt="32" type="#_x0000_t32" style="position:absolute;left:0pt;margin-left:225.6pt;margin-top:0.75pt;height:29.95pt;width:0pt;z-index:2517053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04" o:spid="_x0000_s2104" o:spt="202" type="#_x0000_t202" style="position:absolute;left:0pt;margin-left:315.3pt;margin-top:20.4pt;height:24.3pt;width:69.75pt;z-index:2517145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80" w:firstLineChars="100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审核未通过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105" o:spid="_x0000_s2105" o:spt="4" type="#_x0000_t4" style="position:absolute;left:0pt;margin-left:130.6pt;margin-top:4.65pt;height:72.4pt;width:188.25pt;z-index:2517248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市外办领导审核（</w:t>
                  </w:r>
                  <w:r>
                    <w:rPr>
                      <w:rFonts w:ascii="仿宋_GB2312" w:eastAsia="仿宋_GB2312" w:cs="仿宋_GB2312"/>
                    </w:rPr>
                    <w:t>2</w:t>
                  </w:r>
                  <w:r>
                    <w:rPr>
                      <w:rFonts w:hint="eastAsia" w:ascii="仿宋_GB2312" w:eastAsia="仿宋_GB2312" w:cs="仿宋_GB2312"/>
                    </w:rPr>
                    <w:t>个工作日）</w:t>
                  </w: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</w:rPr>
      </w:pP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</w:rPr>
      </w:pPr>
      <w:r>
        <w:pict>
          <v:shape id="_x0000_s2106" o:spid="_x0000_s2106" o:spt="202" type="#_x0000_t202" style="position:absolute;left:0pt;margin-left:194.35pt;margin-top:21.15pt;height:23.3pt;width:63pt;z-index:25170227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审核通过</w:t>
                  </w:r>
                </w:p>
              </w:txbxContent>
            </v:textbox>
          </v:shape>
        </w:pict>
      </w:r>
      <w:r>
        <w:pict>
          <v:shape id="_x0000_s2107" o:spid="_x0000_s2107" o:spt="32" type="#_x0000_t32" style="position:absolute;left:0pt;margin-left:225.6pt;margin-top:17.05pt;height:34.6pt;width:0.2pt;z-index:2517084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108" o:spid="_x0000_s2108" o:spt="4" type="#_x0000_t4" style="position:absolute;left:0pt;margin-left:131.85pt;margin-top:23.5pt;height:62.9pt;width:191.5pt;z-index:2517258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市政府分管外事领导审批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109" o:spid="_x0000_s2109" o:spt="32" type="#_x0000_t32" style="position:absolute;left:0pt;margin-left:324.85pt;margin-top:27.1pt;height:0pt;width:51.8pt;z-index:2517319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10" o:spid="_x0000_s2110" o:spt="32" type="#_x0000_t32" style="position:absolute;left:0pt;flip:x;margin-left:88.9pt;margin-top:22.4pt;height:0pt;width:40.5pt;z-index:2517299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111" o:spid="_x0000_s2111" o:spt="202" type="#_x0000_t202" style="position:absolute;left:0pt;margin-left:375.85pt;margin-top:13.65pt;height:26.75pt;width:72pt;z-index:251715584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告知并结束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pict>
          <v:shape id="_x0000_s2112" o:spid="_x0000_s2112" o:spt="202" type="#_x0000_t202" style="position:absolute;left:0pt;margin-left:316.2pt;margin-top:2.1pt;height:13.6pt;width:48.6pt;z-index:25171763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ind w:firstLine="180" w:firstLineChars="100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不予批准</w:t>
                  </w:r>
                </w:p>
              </w:txbxContent>
            </v:textbox>
          </v:shape>
        </w:pict>
      </w:r>
      <w:r>
        <w:pict>
          <v:shape id="_x0000_s2113" o:spid="_x0000_s2113" o:spt="32" type="#_x0000_t32" style="position:absolute;left:0pt;margin-left:225.8pt;margin-top:26.4pt;height:28.75pt;width:0.8pt;z-index:2517094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14" o:spid="_x0000_s2114" o:spt="202" type="#_x0000_t202" style="position:absolute;left:0pt;margin-left:194.35pt;margin-top:26.4pt;height:24.75pt;width:60.95pt;z-index:25170329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80" w:firstLineChars="100"/>
                    <w:rPr>
                      <w:rFonts w:ascii="仿宋_GB2312" w:eastAsia="仿宋_GB2312" w:cs="Times New Roman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 w:cs="仿宋_GB2312"/>
                      <w:sz w:val="18"/>
                      <w:szCs w:val="18"/>
                    </w:rPr>
                    <w:t>审批通过</w:t>
                  </w:r>
                </w:p>
              </w:txbxContent>
            </v:textbox>
          </v:shape>
        </w:pict>
      </w:r>
    </w:p>
    <w:p>
      <w:pPr>
        <w:tabs>
          <w:tab w:val="left" w:pos="442"/>
          <w:tab w:val="center" w:pos="4213"/>
        </w:tabs>
        <w:spacing w:line="405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tabs>
          <w:tab w:val="left" w:pos="442"/>
          <w:tab w:val="center" w:pos="4213"/>
        </w:tabs>
        <w:spacing w:line="405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pict>
          <v:shape id="_x0000_s2115" o:spid="_x0000_s2115" o:spt="202" type="#_x0000_t202" style="position:absolute;left:0pt;margin-left:167.65pt;margin-top:4.9pt;height:38pt;width:116.2pt;z-index:251710464;v-text-anchor:middle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Lines="20"/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纸质公文交换或转报省外办</w:t>
                  </w:r>
                </w:p>
              </w:txbxContent>
            </v:textbox>
          </v:shape>
        </w:pict>
      </w:r>
    </w:p>
    <w:p>
      <w:pPr>
        <w:tabs>
          <w:tab w:val="left" w:pos="442"/>
          <w:tab w:val="center" w:pos="4213"/>
        </w:tabs>
        <w:spacing w:line="405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 xml:space="preserve"> </w:t>
      </w:r>
    </w:p>
    <w:p>
      <w:pPr>
        <w:tabs>
          <w:tab w:val="left" w:pos="442"/>
          <w:tab w:val="center" w:pos="4213"/>
        </w:tabs>
        <w:spacing w:line="405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pict>
          <v:shape id="_x0000_s2116" o:spid="_x0000_s2116" o:spt="32" type="#_x0000_t32" style="position:absolute;left:0pt;margin-left:226.6pt;margin-top:2.4pt;height:21.05pt;width:0pt;z-index:2517166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442"/>
          <w:tab w:val="center" w:pos="4213"/>
        </w:tabs>
        <w:spacing w:line="405" w:lineRule="exact"/>
        <w:rPr>
          <w:rFonts w:cs="Times New Roman"/>
        </w:rPr>
      </w:pPr>
      <w:r>
        <w:pict>
          <v:roundrect id="_x0000_s2117" o:spid="_x0000_s2117" o:spt="2" style="position:absolute;left:0pt;margin-left:179.3pt;margin-top:3.2pt;height:23.95pt;width:94.35pt;z-index:25172684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 w:cs="Times New Roma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办结</w:t>
                  </w:r>
                </w:p>
              </w:txbxContent>
            </v:textbox>
          </v:roundrect>
        </w:pict>
      </w:r>
    </w:p>
    <w:p>
      <w:pPr>
        <w:ind w:firstLine="420"/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A29"/>
    <w:rsid w:val="0007316D"/>
    <w:rsid w:val="00534066"/>
    <w:rsid w:val="005E7B0B"/>
    <w:rsid w:val="005F5A29"/>
    <w:rsid w:val="009813FE"/>
    <w:rsid w:val="00BF4AFB"/>
    <w:rsid w:val="00C66173"/>
    <w:rsid w:val="00DB01FD"/>
    <w:rsid w:val="23C73984"/>
    <w:rsid w:val="631D679E"/>
    <w:rsid w:val="7132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55"/>
        <o:r id="V:Rule3" type="connector" idref="#_x0000_s2056"/>
        <o:r id="V:Rule4" type="connector" idref="#_x0000_s2058"/>
        <o:r id="V:Rule5" type="connector" idref="#_x0000_s2061"/>
        <o:r id="V:Rule6" type="connector" idref="#_x0000_s2062"/>
        <o:r id="V:Rule7" type="connector" idref="#_x0000_s2066"/>
        <o:r id="V:Rule8" type="connector" idref="#_x0000_s2069"/>
        <o:r id="V:Rule9" type="connector" idref="#_x0000_s2071"/>
        <o:r id="V:Rule10" type="connector" idref="#_x0000_s2072"/>
        <o:r id="V:Rule11" type="connector" idref="#_x0000_s2074"/>
        <o:r id="V:Rule12" type="connector" idref="#_x0000_s2077"/>
        <o:r id="V:Rule13" type="connector" idref="#_x0000_s2079"/>
        <o:r id="V:Rule14" type="connector" idref="#_x0000_s2081"/>
        <o:r id="V:Rule15" type="connector" idref="#_x0000_s2082"/>
        <o:r id="V:Rule16" type="connector" idref="#_x0000_s2084"/>
        <o:r id="V:Rule17" type="connector" idref="#_x0000_s2086"/>
        <o:r id="V:Rule18" type="connector" idref="#_x0000_s2090"/>
        <o:r id="V:Rule19" type="connector" idref="#_x0000_s2092"/>
        <o:r id="V:Rule20" type="connector" idref="#_x0000_s2094"/>
        <o:r id="V:Rule21" type="connector" idref="#_x0000_s2097"/>
        <o:r id="V:Rule22" type="connector" idref="#_x0000_s2099"/>
        <o:r id="V:Rule23" type="connector" idref="#_x0000_s2101"/>
        <o:r id="V:Rule24" type="connector" idref="#_x0000_s2103"/>
        <o:r id="V:Rule25" type="connector" idref="#_x0000_s2107"/>
        <o:r id="V:Rule26" type="connector" idref="#_x0000_s2109"/>
        <o:r id="V:Rule27" type="connector" idref="#_x0000_s2110"/>
        <o:r id="V:Rule28" type="connector" idref="#_x0000_s2113"/>
        <o:r id="V:Rule29" type="connector" idref="#_x0000_s211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9</TotalTime>
  <ScaleCrop>false</ScaleCrop>
  <LinksUpToDate>false</LinksUpToDate>
  <CharactersWithSpaces>133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2019-10-29T02:29:00Z</dcterms:created>
  <dc:creator>admin</dc:creator>
  <cp:lastModifiedBy>WPS_1559617905</cp:lastModifiedBy>
  <dcterms:modified xsi:type="dcterms:W3CDTF">2019-11-06T01:15:47Z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